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1C" w:rsidRDefault="00FC7A02" w:rsidP="00ED441F">
      <w:pPr>
        <w:jc w:val="center"/>
        <w:rPr>
          <w:b/>
        </w:rPr>
      </w:pPr>
      <w:r>
        <w:rPr>
          <w:b/>
        </w:rPr>
        <w:t xml:space="preserve">PHỤ LỤC </w:t>
      </w:r>
    </w:p>
    <w:p w:rsidR="00E42FE5" w:rsidRDefault="00BA131C" w:rsidP="00BA131C">
      <w:pPr>
        <w:jc w:val="center"/>
        <w:rPr>
          <w:b/>
        </w:rPr>
      </w:pPr>
      <w:r>
        <w:rPr>
          <w:b/>
        </w:rPr>
        <w:t xml:space="preserve">Mô tả đường địa giới hành chính </w:t>
      </w:r>
      <w:proofErr w:type="gramStart"/>
      <w:r>
        <w:rPr>
          <w:b/>
        </w:rPr>
        <w:t>theo</w:t>
      </w:r>
      <w:proofErr w:type="gramEnd"/>
      <w:r>
        <w:rPr>
          <w:b/>
        </w:rPr>
        <w:t xml:space="preserve"> phương án sắp xếp đơn vị hành chính cấp huyện, cấp xã giai doạn 201-2021 trên địa bàn tỉnh Điện </w:t>
      </w:r>
    </w:p>
    <w:p w:rsidR="00E42FE5" w:rsidRDefault="00075970" w:rsidP="00C04419">
      <w:pPr>
        <w:jc w:val="center"/>
        <w:rPr>
          <w:bCs/>
          <w:i/>
          <w:sz w:val="26"/>
          <w:szCs w:val="26"/>
        </w:rPr>
      </w:pPr>
      <w:r w:rsidRPr="00396D8D">
        <w:rPr>
          <w:i/>
          <w:sz w:val="26"/>
          <w:szCs w:val="26"/>
        </w:rPr>
        <w:t xml:space="preserve">(Kèm </w:t>
      </w:r>
      <w:proofErr w:type="gramStart"/>
      <w:r w:rsidRPr="00396D8D">
        <w:rPr>
          <w:i/>
          <w:sz w:val="26"/>
          <w:szCs w:val="26"/>
        </w:rPr>
        <w:t>theo</w:t>
      </w:r>
      <w:proofErr w:type="gramEnd"/>
      <w:r w:rsidRPr="00396D8D">
        <w:rPr>
          <w:i/>
          <w:sz w:val="26"/>
          <w:szCs w:val="26"/>
        </w:rPr>
        <w:t xml:space="preserve"> </w:t>
      </w:r>
      <w:r w:rsidR="00ED441F" w:rsidRPr="00396D8D">
        <w:rPr>
          <w:i/>
          <w:sz w:val="26"/>
          <w:szCs w:val="26"/>
        </w:rPr>
        <w:t>Tờ trình</w:t>
      </w:r>
      <w:r w:rsidRPr="00396D8D">
        <w:rPr>
          <w:i/>
          <w:sz w:val="26"/>
          <w:szCs w:val="26"/>
        </w:rPr>
        <w:t xml:space="preserve"> số</w:t>
      </w:r>
      <w:r w:rsidRPr="00396D8D">
        <w:rPr>
          <w:b/>
          <w:i/>
          <w:sz w:val="26"/>
          <w:szCs w:val="26"/>
        </w:rPr>
        <w:t xml:space="preserve"> </w:t>
      </w:r>
      <w:r w:rsidR="00060C91" w:rsidRPr="00396D8D">
        <w:rPr>
          <w:bCs/>
          <w:i/>
          <w:sz w:val="26"/>
          <w:szCs w:val="26"/>
        </w:rPr>
        <w:t xml:space="preserve">   </w:t>
      </w:r>
      <w:r w:rsidR="00AC7056" w:rsidRPr="00396D8D">
        <w:rPr>
          <w:bCs/>
          <w:i/>
          <w:sz w:val="26"/>
          <w:szCs w:val="26"/>
        </w:rPr>
        <w:t xml:space="preserve">   </w:t>
      </w:r>
      <w:r w:rsidR="00060C91" w:rsidRPr="00396D8D">
        <w:rPr>
          <w:bCs/>
          <w:i/>
          <w:sz w:val="26"/>
          <w:szCs w:val="26"/>
        </w:rPr>
        <w:t xml:space="preserve">  </w:t>
      </w:r>
      <w:r w:rsidRPr="00396D8D">
        <w:rPr>
          <w:bCs/>
          <w:i/>
          <w:sz w:val="26"/>
          <w:szCs w:val="26"/>
        </w:rPr>
        <w:t>/</w:t>
      </w:r>
      <w:r w:rsidR="00ED441F" w:rsidRPr="00396D8D">
        <w:rPr>
          <w:bCs/>
          <w:i/>
          <w:sz w:val="26"/>
          <w:szCs w:val="26"/>
        </w:rPr>
        <w:t>TTr-</w:t>
      </w:r>
      <w:r w:rsidR="00622299">
        <w:rPr>
          <w:bCs/>
          <w:i/>
          <w:sz w:val="26"/>
          <w:szCs w:val="26"/>
        </w:rPr>
        <w:t>UBND</w:t>
      </w:r>
      <w:bookmarkStart w:id="0" w:name="_GoBack"/>
      <w:bookmarkEnd w:id="0"/>
      <w:r w:rsidRPr="00396D8D">
        <w:rPr>
          <w:bCs/>
          <w:i/>
          <w:sz w:val="26"/>
          <w:szCs w:val="26"/>
        </w:rPr>
        <w:t xml:space="preserve"> ngày </w:t>
      </w:r>
      <w:r w:rsidR="00060C91" w:rsidRPr="00396D8D">
        <w:rPr>
          <w:bCs/>
          <w:i/>
          <w:sz w:val="26"/>
          <w:szCs w:val="26"/>
        </w:rPr>
        <w:t xml:space="preserve">   </w:t>
      </w:r>
      <w:r w:rsidRPr="00396D8D">
        <w:rPr>
          <w:bCs/>
          <w:i/>
          <w:sz w:val="26"/>
          <w:szCs w:val="26"/>
        </w:rPr>
        <w:t>/</w:t>
      </w:r>
      <w:r w:rsidR="00BA131C">
        <w:rPr>
          <w:bCs/>
          <w:i/>
          <w:sz w:val="26"/>
          <w:szCs w:val="26"/>
        </w:rPr>
        <w:t>8</w:t>
      </w:r>
      <w:r w:rsidR="00ED441F" w:rsidRPr="00396D8D">
        <w:rPr>
          <w:bCs/>
          <w:i/>
          <w:sz w:val="26"/>
          <w:szCs w:val="26"/>
        </w:rPr>
        <w:t xml:space="preserve"> </w:t>
      </w:r>
      <w:r w:rsidRPr="00396D8D">
        <w:rPr>
          <w:bCs/>
          <w:i/>
          <w:sz w:val="26"/>
          <w:szCs w:val="26"/>
        </w:rPr>
        <w:t>/2019</w:t>
      </w:r>
      <w:r w:rsidR="00396D8D" w:rsidRPr="00396D8D">
        <w:rPr>
          <w:bCs/>
          <w:i/>
          <w:sz w:val="26"/>
          <w:szCs w:val="26"/>
        </w:rPr>
        <w:t xml:space="preserve"> </w:t>
      </w:r>
      <w:r w:rsidRPr="00396D8D">
        <w:rPr>
          <w:bCs/>
          <w:i/>
          <w:sz w:val="26"/>
          <w:szCs w:val="26"/>
        </w:rPr>
        <w:t xml:space="preserve">của </w:t>
      </w:r>
      <w:r w:rsidR="00D827CE">
        <w:rPr>
          <w:bCs/>
          <w:i/>
          <w:sz w:val="26"/>
          <w:szCs w:val="26"/>
        </w:rPr>
        <w:t>Sở Nội vụ</w:t>
      </w:r>
      <w:r w:rsidRPr="00396D8D">
        <w:rPr>
          <w:bCs/>
          <w:i/>
          <w:sz w:val="26"/>
          <w:szCs w:val="26"/>
        </w:rPr>
        <w:t>)</w:t>
      </w:r>
    </w:p>
    <w:p w:rsidR="00C04419" w:rsidRPr="00C04419" w:rsidRDefault="00711582" w:rsidP="00C04419">
      <w:pPr>
        <w:jc w:val="center"/>
        <w:rPr>
          <w:bCs/>
          <w:i/>
          <w:sz w:val="26"/>
          <w:szCs w:val="26"/>
        </w:rPr>
      </w:pPr>
      <w:r>
        <w:rPr>
          <w:i/>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132.35pt;margin-top:7.65pt;width:177.5pt;height:0;z-index:251658240" o:connectortype="straight"/>
        </w:pict>
      </w:r>
    </w:p>
    <w:p w:rsidR="006977A1" w:rsidRPr="00BA131C" w:rsidRDefault="006977A1" w:rsidP="00786CB0">
      <w:pPr>
        <w:spacing w:before="120" w:after="120"/>
        <w:ind w:firstLine="709"/>
        <w:jc w:val="both"/>
        <w:rPr>
          <w:szCs w:val="28"/>
        </w:rPr>
      </w:pPr>
      <w:r>
        <w:rPr>
          <w:b/>
          <w:szCs w:val="28"/>
        </w:rPr>
        <w:t xml:space="preserve">I. </w:t>
      </w:r>
      <w:proofErr w:type="gramStart"/>
      <w:r>
        <w:rPr>
          <w:b/>
          <w:szCs w:val="28"/>
        </w:rPr>
        <w:t>ĐƠN</w:t>
      </w:r>
      <w:proofErr w:type="gramEnd"/>
      <w:r>
        <w:rPr>
          <w:b/>
          <w:szCs w:val="28"/>
        </w:rPr>
        <w:t xml:space="preserve"> VỊ HÀNH CHÍNH CẤP HUYỆN: </w:t>
      </w:r>
      <w:r w:rsidRPr="00BA131C">
        <w:rPr>
          <w:szCs w:val="28"/>
        </w:rPr>
        <w:t>Sắp xếp mở rộng thành phố Điện Biên Phủ</w:t>
      </w:r>
    </w:p>
    <w:p w:rsidR="006977A1" w:rsidRPr="006977A1" w:rsidRDefault="006977A1" w:rsidP="00786CB0">
      <w:pPr>
        <w:spacing w:before="120" w:after="120"/>
        <w:ind w:firstLine="709"/>
        <w:jc w:val="both"/>
        <w:rPr>
          <w:b/>
          <w:szCs w:val="28"/>
        </w:rPr>
      </w:pPr>
      <w:r w:rsidRPr="00821B0A">
        <w:rPr>
          <w:b/>
          <w:szCs w:val="28"/>
        </w:rPr>
        <w:t xml:space="preserve">1. Mô tả đường địa giới hành chính </w:t>
      </w:r>
      <w:r w:rsidRPr="00821B0A">
        <w:rPr>
          <w:b/>
          <w:spacing w:val="2"/>
          <w:szCs w:val="28"/>
        </w:rPr>
        <w:t xml:space="preserve">04 xã: Nà Tấu, Nà Nhạn, Mường Phăng, Pá Khoang cắt chuyển toàn bộ diện tích tự nhiên và quy mô dân số </w:t>
      </w:r>
      <w:proofErr w:type="gramStart"/>
      <w:r w:rsidRPr="00821B0A">
        <w:rPr>
          <w:b/>
          <w:spacing w:val="2"/>
          <w:szCs w:val="28"/>
        </w:rPr>
        <w:t>vào</w:t>
      </w:r>
      <w:proofErr w:type="gramEnd"/>
      <w:r w:rsidRPr="00821B0A">
        <w:rPr>
          <w:b/>
          <w:spacing w:val="2"/>
          <w:szCs w:val="28"/>
        </w:rPr>
        <w:t xml:space="preserve"> thành phố Điện Biên Phủ</w:t>
      </w:r>
      <w:r w:rsidR="00BA131C">
        <w:rPr>
          <w:spacing w:val="2"/>
          <w:szCs w:val="28"/>
        </w:rPr>
        <w:t xml:space="preserve"> </w:t>
      </w:r>
      <w:r w:rsidR="00BA131C" w:rsidRPr="00BA131C">
        <w:rPr>
          <w:i/>
          <w:spacing w:val="2"/>
          <w:szCs w:val="28"/>
        </w:rPr>
        <w:t>(Theo bộ hồ sơ, bản đồ của 04 xã đã được lập và đưa vào quản lý, sử dụng)</w:t>
      </w:r>
      <w:r w:rsidR="00BA131C">
        <w:rPr>
          <w:spacing w:val="2"/>
          <w:szCs w:val="28"/>
        </w:rPr>
        <w:t>.</w:t>
      </w:r>
    </w:p>
    <w:p w:rsidR="005142CF" w:rsidRPr="0044452B" w:rsidRDefault="005142CF" w:rsidP="005142CF">
      <w:pPr>
        <w:pStyle w:val="Title"/>
        <w:spacing w:before="120" w:after="120"/>
        <w:ind w:firstLine="720"/>
        <w:jc w:val="both"/>
        <w:rPr>
          <w:rFonts w:ascii="Times New Roman" w:hAnsi="Times New Roman"/>
          <w:b w:val="0"/>
          <w:color w:val="000000"/>
          <w:sz w:val="28"/>
          <w:szCs w:val="28"/>
        </w:rPr>
      </w:pPr>
      <w:r>
        <w:rPr>
          <w:rFonts w:ascii="Times New Roman" w:hAnsi="Times New Roman"/>
          <w:sz w:val="28"/>
          <w:szCs w:val="28"/>
        </w:rPr>
        <w:t xml:space="preserve">- </w:t>
      </w:r>
      <w:r>
        <w:rPr>
          <w:rFonts w:ascii="Times New Roman" w:hAnsi="Times New Roman"/>
          <w:b w:val="0"/>
          <w:sz w:val="28"/>
          <w:szCs w:val="28"/>
        </w:rPr>
        <w:t>Phần cắt chuyển 0,72 km</w:t>
      </w:r>
      <w:r>
        <w:rPr>
          <w:rFonts w:ascii="Times New Roman" w:hAnsi="Times New Roman"/>
          <w:b w:val="0"/>
          <w:sz w:val="28"/>
          <w:szCs w:val="28"/>
          <w:vertAlign w:val="superscript"/>
        </w:rPr>
        <w:t>2</w:t>
      </w:r>
      <w:r>
        <w:rPr>
          <w:rFonts w:ascii="Times New Roman" w:hAnsi="Times New Roman"/>
          <w:b w:val="0"/>
          <w:sz w:val="28"/>
          <w:szCs w:val="28"/>
        </w:rPr>
        <w:t xml:space="preserve"> diện tích tự nhiên và 766 người xã Thanh Luông sáp nhập vào phường Thanh Trường: </w:t>
      </w:r>
      <w:r>
        <w:rPr>
          <w:rFonts w:ascii="Times New Roman" w:hAnsi="Times New Roman"/>
          <w:b w:val="0"/>
          <w:color w:val="000000"/>
          <w:sz w:val="28"/>
          <w:szCs w:val="28"/>
        </w:rPr>
        <w:t>K</w:t>
      </w:r>
      <w:r w:rsidRPr="004A042F">
        <w:rPr>
          <w:rFonts w:ascii="Times New Roman" w:hAnsi="Times New Roman"/>
          <w:b w:val="0"/>
          <w:color w:val="000000"/>
          <w:sz w:val="28"/>
          <w:szCs w:val="28"/>
        </w:rPr>
        <w:t xml:space="preserve">hởi đầu từ </w:t>
      </w:r>
      <w:r w:rsidR="00A12005">
        <w:rPr>
          <w:rFonts w:ascii="Times New Roman" w:hAnsi="Times New Roman"/>
          <w:b w:val="0"/>
          <w:color w:val="000000"/>
          <w:sz w:val="28"/>
          <w:szCs w:val="28"/>
        </w:rPr>
        <w:t xml:space="preserve">giao điểm giữa đường đất và </w:t>
      </w:r>
      <w:r>
        <w:rPr>
          <w:rFonts w:ascii="Times New Roman" w:hAnsi="Times New Roman"/>
          <w:b w:val="0"/>
          <w:color w:val="000000"/>
          <w:sz w:val="28"/>
          <w:szCs w:val="28"/>
        </w:rPr>
        <w:t xml:space="preserve">đường mở rộng sân bay, </w:t>
      </w:r>
      <w:r w:rsidR="00A12005">
        <w:rPr>
          <w:rFonts w:ascii="Times New Roman" w:hAnsi="Times New Roman"/>
          <w:b w:val="0"/>
          <w:color w:val="000000"/>
          <w:sz w:val="28"/>
          <w:szCs w:val="28"/>
        </w:rPr>
        <w:t>theo</w:t>
      </w:r>
      <w:r>
        <w:rPr>
          <w:rFonts w:ascii="Times New Roman" w:hAnsi="Times New Roman"/>
          <w:b w:val="0"/>
          <w:color w:val="000000"/>
          <w:sz w:val="28"/>
          <w:szCs w:val="28"/>
        </w:rPr>
        <w:t xml:space="preserve"> hướng Nam – Đông nam, đường địa giới đi giữa đường mở rộng sân bay đến  ngã ba giữa đường mở rộng sân bay và đường bờ ao (khu vực ao Quân đội), chuyển hướng Nam – Tây Nam, đường địa giới đi giữa bờ ao, gặp suối Hoong Ping, chuyển hướng Nam – Đông Nam, đường địa giới đi giữa suối Hoong Ping đến tâm cầu bê tông (giao điểm giữa suối Hoong Ping và đường đi xã Thanh Hưng), chuyển hướng Đông – Đông Nam, đường địa giới đi giữa đường đi xã Thanh Hưng, gặp ngã 3 giữa đường đi xã Thanh Hưng và Quốc lộ 12, chuyển hướng Bắc – Đông bắc, đường địa giới đi giữa đường Quốc lộ 12 đến </w:t>
      </w:r>
      <w:r>
        <w:rPr>
          <w:rFonts w:ascii="Times New Roman" w:hAnsi="Times New Roman"/>
          <w:b w:val="0"/>
          <w:color w:val="000000"/>
          <w:spacing w:val="6"/>
          <w:sz w:val="28"/>
          <w:szCs w:val="28"/>
        </w:rPr>
        <w:t xml:space="preserve">tâm cầu bắc qua suối Nậm Pe </w:t>
      </w:r>
      <w:r w:rsidRPr="00642088">
        <w:rPr>
          <w:rFonts w:ascii="Times New Roman" w:hAnsi="Times New Roman"/>
          <w:b w:val="0"/>
          <w:color w:val="000000"/>
          <w:spacing w:val="6"/>
          <w:sz w:val="28"/>
          <w:szCs w:val="28"/>
        </w:rPr>
        <w:t xml:space="preserve">(giao của đường </w:t>
      </w:r>
      <w:r>
        <w:rPr>
          <w:rFonts w:ascii="Times New Roman" w:hAnsi="Times New Roman"/>
          <w:b w:val="0"/>
          <w:color w:val="000000"/>
          <w:spacing w:val="6"/>
          <w:sz w:val="28"/>
          <w:szCs w:val="28"/>
        </w:rPr>
        <w:t xml:space="preserve">Quốc lộ 12 </w:t>
      </w:r>
      <w:r w:rsidRPr="00642088">
        <w:rPr>
          <w:rFonts w:ascii="Times New Roman" w:hAnsi="Times New Roman"/>
          <w:b w:val="0"/>
          <w:color w:val="000000"/>
          <w:spacing w:val="6"/>
          <w:sz w:val="28"/>
          <w:szCs w:val="28"/>
        </w:rPr>
        <w:t xml:space="preserve">và </w:t>
      </w:r>
      <w:r>
        <w:rPr>
          <w:rFonts w:ascii="Times New Roman" w:hAnsi="Times New Roman"/>
          <w:b w:val="0"/>
          <w:color w:val="000000"/>
          <w:spacing w:val="6"/>
          <w:sz w:val="28"/>
          <w:szCs w:val="28"/>
        </w:rPr>
        <w:t>suối Nậm Pe, gần Trung tâm Hỗ trợ Nông dân tỉnh thuộc Hội Nông dân tỉnh</w:t>
      </w:r>
      <w:r w:rsidRPr="00642088">
        <w:rPr>
          <w:rFonts w:ascii="Times New Roman" w:hAnsi="Times New Roman"/>
          <w:b w:val="0"/>
          <w:color w:val="000000"/>
          <w:spacing w:val="6"/>
          <w:sz w:val="28"/>
          <w:szCs w:val="28"/>
        </w:rPr>
        <w:t>)</w:t>
      </w:r>
      <w:r>
        <w:rPr>
          <w:rFonts w:ascii="Times New Roman" w:hAnsi="Times New Roman"/>
          <w:b w:val="0"/>
          <w:color w:val="000000"/>
          <w:spacing w:val="6"/>
          <w:sz w:val="28"/>
          <w:szCs w:val="28"/>
        </w:rPr>
        <w:t>,</w:t>
      </w:r>
      <w:r>
        <w:rPr>
          <w:rFonts w:ascii="Times New Roman" w:hAnsi="Times New Roman"/>
          <w:b w:val="0"/>
          <w:color w:val="000000"/>
          <w:sz w:val="28"/>
          <w:szCs w:val="28"/>
        </w:rPr>
        <w:t xml:space="preserve"> </w:t>
      </w:r>
      <w:r>
        <w:rPr>
          <w:rFonts w:ascii="Times New Roman" w:hAnsi="Times New Roman"/>
          <w:b w:val="0"/>
          <w:color w:val="000000"/>
          <w:spacing w:val="6"/>
          <w:sz w:val="28"/>
          <w:szCs w:val="28"/>
        </w:rPr>
        <w:t>(Ôm toàn bộ quy hoạch sân bay mới vào thành phố Điện Biên Phủ).</w:t>
      </w:r>
    </w:p>
    <w:p w:rsidR="005142CF" w:rsidRDefault="005142CF" w:rsidP="005142CF">
      <w:pPr>
        <w:pStyle w:val="Title"/>
        <w:spacing w:before="120" w:after="120"/>
        <w:ind w:firstLine="720"/>
        <w:jc w:val="both"/>
        <w:rPr>
          <w:rFonts w:ascii="Times New Roman" w:hAnsi="Times New Roman"/>
          <w:b w:val="0"/>
          <w:color w:val="000000"/>
          <w:spacing w:val="6"/>
          <w:sz w:val="28"/>
          <w:szCs w:val="28"/>
        </w:rPr>
      </w:pPr>
      <w:r>
        <w:rPr>
          <w:rFonts w:ascii="Times New Roman" w:hAnsi="Times New Roman"/>
          <w:b w:val="0"/>
          <w:color w:val="000000"/>
          <w:spacing w:val="6"/>
          <w:sz w:val="28"/>
          <w:szCs w:val="28"/>
        </w:rPr>
        <w:t>- Phần cắt chuyển 0,25 km</w:t>
      </w:r>
      <w:r>
        <w:rPr>
          <w:rFonts w:ascii="Times New Roman" w:hAnsi="Times New Roman"/>
          <w:b w:val="0"/>
          <w:color w:val="000000"/>
          <w:spacing w:val="6"/>
          <w:sz w:val="28"/>
          <w:szCs w:val="28"/>
          <w:vertAlign w:val="superscript"/>
        </w:rPr>
        <w:t>2</w:t>
      </w:r>
      <w:r>
        <w:rPr>
          <w:rFonts w:ascii="Times New Roman" w:hAnsi="Times New Roman"/>
          <w:b w:val="0"/>
          <w:color w:val="000000"/>
          <w:spacing w:val="6"/>
          <w:sz w:val="28"/>
          <w:szCs w:val="28"/>
        </w:rPr>
        <w:t xml:space="preserve"> diện tích tự nhiên của xã Thanh Hưng sáp nhập vào phường Thanh Trường: Từ tâm cầu bắc qua suối Nậm Pe </w:t>
      </w:r>
      <w:r w:rsidRPr="00642088">
        <w:rPr>
          <w:rFonts w:ascii="Times New Roman" w:hAnsi="Times New Roman"/>
          <w:b w:val="0"/>
          <w:color w:val="000000"/>
          <w:spacing w:val="6"/>
          <w:sz w:val="28"/>
          <w:szCs w:val="28"/>
        </w:rPr>
        <w:t xml:space="preserve">(giao của đường và </w:t>
      </w:r>
      <w:r>
        <w:rPr>
          <w:rFonts w:ascii="Times New Roman" w:hAnsi="Times New Roman"/>
          <w:b w:val="0"/>
          <w:color w:val="000000"/>
          <w:spacing w:val="6"/>
          <w:sz w:val="28"/>
          <w:szCs w:val="28"/>
        </w:rPr>
        <w:t>suối Nậm Pe, gần Trung tâm Hỗ trợ Nông dân tỉnh thuộc Hội Nông dân tỉnh</w:t>
      </w:r>
      <w:r w:rsidRPr="00642088">
        <w:rPr>
          <w:rFonts w:ascii="Times New Roman" w:hAnsi="Times New Roman"/>
          <w:b w:val="0"/>
          <w:color w:val="000000"/>
          <w:spacing w:val="6"/>
          <w:sz w:val="28"/>
          <w:szCs w:val="28"/>
        </w:rPr>
        <w:t>)</w:t>
      </w:r>
      <w:r>
        <w:rPr>
          <w:rFonts w:ascii="Times New Roman" w:hAnsi="Times New Roman"/>
          <w:b w:val="0"/>
          <w:color w:val="000000"/>
          <w:spacing w:val="6"/>
          <w:sz w:val="28"/>
          <w:szCs w:val="28"/>
        </w:rPr>
        <w:t xml:space="preserve">, theo hướng Tây Nam đường địa giới chạy giữa suối Nậm Pe đến ngã ba giữa suối Nậm Pe và sông Nậm Rốm chuyển hướng Nam – Tây Nam, đường địa giới đi giữa sông Nậm Rốm đến tâm cầu C4 </w:t>
      </w:r>
      <w:r w:rsidRPr="00642088">
        <w:rPr>
          <w:rFonts w:ascii="Times New Roman" w:hAnsi="Times New Roman"/>
          <w:b w:val="0"/>
          <w:color w:val="000000"/>
          <w:spacing w:val="6"/>
          <w:sz w:val="28"/>
          <w:szCs w:val="28"/>
        </w:rPr>
        <w:t xml:space="preserve">(giao của </w:t>
      </w:r>
      <w:r>
        <w:rPr>
          <w:rFonts w:ascii="Times New Roman" w:hAnsi="Times New Roman"/>
          <w:b w:val="0"/>
          <w:color w:val="000000"/>
          <w:spacing w:val="6"/>
          <w:sz w:val="28"/>
          <w:szCs w:val="28"/>
        </w:rPr>
        <w:t xml:space="preserve">đường và sông Nậm </w:t>
      </w:r>
      <w:r w:rsidRPr="00642088">
        <w:rPr>
          <w:rFonts w:ascii="Times New Roman" w:hAnsi="Times New Roman"/>
          <w:b w:val="0"/>
          <w:color w:val="000000"/>
          <w:spacing w:val="6"/>
          <w:sz w:val="28"/>
          <w:szCs w:val="28"/>
        </w:rPr>
        <w:t>R</w:t>
      </w:r>
      <w:r>
        <w:rPr>
          <w:rFonts w:ascii="Times New Roman" w:hAnsi="Times New Roman"/>
          <w:b w:val="0"/>
          <w:color w:val="000000"/>
          <w:spacing w:val="6"/>
          <w:sz w:val="28"/>
          <w:szCs w:val="28"/>
        </w:rPr>
        <w:t>ốm</w:t>
      </w:r>
      <w:r w:rsidRPr="00642088">
        <w:rPr>
          <w:rFonts w:ascii="Times New Roman" w:hAnsi="Times New Roman"/>
          <w:b w:val="0"/>
          <w:color w:val="000000"/>
          <w:spacing w:val="6"/>
          <w:sz w:val="28"/>
          <w:szCs w:val="28"/>
        </w:rPr>
        <w:t>)</w:t>
      </w:r>
      <w:r>
        <w:rPr>
          <w:rFonts w:ascii="Times New Roman" w:hAnsi="Times New Roman"/>
          <w:b w:val="0"/>
          <w:color w:val="000000"/>
          <w:spacing w:val="6"/>
          <w:sz w:val="28"/>
          <w:szCs w:val="28"/>
        </w:rPr>
        <w:t>.</w:t>
      </w:r>
    </w:p>
    <w:p w:rsidR="005142CF" w:rsidRPr="003F6B88" w:rsidRDefault="005142CF" w:rsidP="005142CF">
      <w:pPr>
        <w:pStyle w:val="Title"/>
        <w:spacing w:before="120" w:after="120"/>
        <w:ind w:firstLine="720"/>
        <w:jc w:val="both"/>
        <w:rPr>
          <w:rFonts w:ascii="Times New Roman" w:hAnsi="Times New Roman"/>
          <w:b w:val="0"/>
          <w:color w:val="000000"/>
          <w:sz w:val="28"/>
          <w:szCs w:val="28"/>
        </w:rPr>
      </w:pPr>
      <w:r>
        <w:rPr>
          <w:rFonts w:ascii="Times New Roman" w:hAnsi="Times New Roman"/>
          <w:b w:val="0"/>
          <w:color w:val="000000"/>
          <w:spacing w:val="6"/>
          <w:sz w:val="28"/>
          <w:szCs w:val="28"/>
        </w:rPr>
        <w:t>- Phần cắt chuyển 0,27 km</w:t>
      </w:r>
      <w:r>
        <w:rPr>
          <w:rFonts w:ascii="Times New Roman" w:hAnsi="Times New Roman"/>
          <w:b w:val="0"/>
          <w:color w:val="000000"/>
          <w:spacing w:val="6"/>
          <w:sz w:val="28"/>
          <w:szCs w:val="28"/>
          <w:vertAlign w:val="superscript"/>
        </w:rPr>
        <w:t>2</w:t>
      </w:r>
      <w:r>
        <w:rPr>
          <w:rFonts w:ascii="Times New Roman" w:hAnsi="Times New Roman"/>
          <w:b w:val="0"/>
          <w:color w:val="000000"/>
          <w:spacing w:val="6"/>
          <w:sz w:val="28"/>
          <w:szCs w:val="28"/>
        </w:rPr>
        <w:t xml:space="preserve"> diện tích tự nhiên và 540 người của xã Thanh Hưng sáp nhập vào phường Nam Thanh: </w:t>
      </w:r>
    </w:p>
    <w:p w:rsidR="005142CF" w:rsidRPr="003D45CA" w:rsidRDefault="005142CF" w:rsidP="005142CF">
      <w:pPr>
        <w:pStyle w:val="Title"/>
        <w:spacing w:before="120" w:after="120"/>
        <w:ind w:firstLine="720"/>
        <w:jc w:val="both"/>
        <w:rPr>
          <w:rFonts w:ascii="Times New Roman" w:hAnsi="Times New Roman"/>
          <w:b w:val="0"/>
          <w:color w:val="000000"/>
          <w:spacing w:val="6"/>
          <w:sz w:val="28"/>
          <w:szCs w:val="28"/>
        </w:rPr>
      </w:pPr>
      <w:r w:rsidRPr="00C45B28">
        <w:rPr>
          <w:rFonts w:ascii="Times New Roman" w:hAnsi="Times New Roman"/>
          <w:color w:val="000000"/>
          <w:sz w:val="28"/>
          <w:szCs w:val="28"/>
        </w:rPr>
        <w:t>Đoạn 1:</w:t>
      </w:r>
      <w:r>
        <w:rPr>
          <w:rFonts w:ascii="Times New Roman" w:hAnsi="Times New Roman"/>
          <w:b w:val="0"/>
          <w:color w:val="000000"/>
          <w:sz w:val="28"/>
          <w:szCs w:val="28"/>
        </w:rPr>
        <w:t xml:space="preserve"> Từ</w:t>
      </w:r>
      <w:r w:rsidRPr="005A5B04">
        <w:rPr>
          <w:rFonts w:ascii="Times New Roman" w:hAnsi="Times New Roman"/>
          <w:b w:val="0"/>
          <w:color w:val="000000"/>
          <w:sz w:val="28"/>
          <w:szCs w:val="28"/>
        </w:rPr>
        <w:t xml:space="preserve"> </w:t>
      </w:r>
      <w:r>
        <w:rPr>
          <w:rFonts w:ascii="Times New Roman" w:hAnsi="Times New Roman"/>
          <w:b w:val="0"/>
          <w:color w:val="000000"/>
          <w:spacing w:val="6"/>
          <w:sz w:val="28"/>
          <w:szCs w:val="28"/>
        </w:rPr>
        <w:t xml:space="preserve">tâm cầu bắc qua suối Nậm Pe </w:t>
      </w:r>
      <w:r w:rsidRPr="00642088">
        <w:rPr>
          <w:rFonts w:ascii="Times New Roman" w:hAnsi="Times New Roman"/>
          <w:b w:val="0"/>
          <w:color w:val="000000"/>
          <w:spacing w:val="6"/>
          <w:sz w:val="28"/>
          <w:szCs w:val="28"/>
        </w:rPr>
        <w:t xml:space="preserve">(giao của đường và </w:t>
      </w:r>
      <w:r>
        <w:rPr>
          <w:rFonts w:ascii="Times New Roman" w:hAnsi="Times New Roman"/>
          <w:b w:val="0"/>
          <w:color w:val="000000"/>
          <w:spacing w:val="6"/>
          <w:sz w:val="28"/>
          <w:szCs w:val="28"/>
        </w:rPr>
        <w:t>suối Nậm Pe, gần Trung tâm Hỗ trợ Nông dân tỉnh thuộc Hội Nông dân tỉnh</w:t>
      </w:r>
      <w:r w:rsidRPr="00642088">
        <w:rPr>
          <w:rFonts w:ascii="Times New Roman" w:hAnsi="Times New Roman"/>
          <w:b w:val="0"/>
          <w:color w:val="000000"/>
          <w:spacing w:val="6"/>
          <w:sz w:val="28"/>
          <w:szCs w:val="28"/>
        </w:rPr>
        <w:t>)</w:t>
      </w:r>
      <w:r>
        <w:rPr>
          <w:rFonts w:ascii="Times New Roman" w:hAnsi="Times New Roman"/>
          <w:b w:val="0"/>
          <w:color w:val="000000"/>
          <w:spacing w:val="6"/>
          <w:sz w:val="28"/>
          <w:szCs w:val="28"/>
        </w:rPr>
        <w:t xml:space="preserve">, </w:t>
      </w:r>
      <w:r w:rsidRPr="005A5B04">
        <w:rPr>
          <w:rFonts w:ascii="Times New Roman" w:hAnsi="Times New Roman"/>
          <w:b w:val="0"/>
          <w:color w:val="000000"/>
          <w:sz w:val="28"/>
          <w:szCs w:val="28"/>
        </w:rPr>
        <w:t xml:space="preserve">theo hướng </w:t>
      </w:r>
      <w:r>
        <w:rPr>
          <w:rFonts w:ascii="Times New Roman" w:hAnsi="Times New Roman"/>
          <w:b w:val="0"/>
          <w:color w:val="000000"/>
          <w:sz w:val="28"/>
          <w:szCs w:val="28"/>
        </w:rPr>
        <w:t>Nam -Tây N</w:t>
      </w:r>
      <w:r w:rsidRPr="005A5B04">
        <w:rPr>
          <w:rFonts w:ascii="Times New Roman" w:hAnsi="Times New Roman"/>
          <w:b w:val="0"/>
          <w:color w:val="000000"/>
          <w:sz w:val="28"/>
          <w:szCs w:val="28"/>
        </w:rPr>
        <w:t>am</w:t>
      </w:r>
      <w:r>
        <w:rPr>
          <w:rFonts w:ascii="Times New Roman" w:hAnsi="Times New Roman"/>
          <w:b w:val="0"/>
          <w:color w:val="000000"/>
          <w:sz w:val="28"/>
          <w:szCs w:val="28"/>
        </w:rPr>
        <w:t>,</w:t>
      </w:r>
      <w:r w:rsidRPr="005A5B04">
        <w:rPr>
          <w:rFonts w:ascii="Times New Roman" w:hAnsi="Times New Roman"/>
          <w:b w:val="0"/>
          <w:color w:val="000000"/>
          <w:sz w:val="28"/>
          <w:szCs w:val="28"/>
        </w:rPr>
        <w:t xml:space="preserve"> đường địa giới đi giữa đường</w:t>
      </w:r>
      <w:r>
        <w:rPr>
          <w:rFonts w:ascii="Times New Roman" w:hAnsi="Times New Roman"/>
          <w:b w:val="0"/>
          <w:color w:val="000000"/>
          <w:sz w:val="28"/>
          <w:szCs w:val="28"/>
        </w:rPr>
        <w:t xml:space="preserve"> Quốc lộ 12</w:t>
      </w:r>
      <w:r w:rsidRPr="005A5B04">
        <w:rPr>
          <w:rFonts w:ascii="Times New Roman" w:hAnsi="Times New Roman"/>
          <w:b w:val="0"/>
          <w:color w:val="000000"/>
          <w:sz w:val="28"/>
          <w:szCs w:val="28"/>
        </w:rPr>
        <w:t xml:space="preserve"> </w:t>
      </w:r>
      <w:r>
        <w:rPr>
          <w:rFonts w:ascii="Times New Roman" w:hAnsi="Times New Roman"/>
          <w:b w:val="0"/>
          <w:color w:val="000000"/>
          <w:sz w:val="28"/>
          <w:szCs w:val="28"/>
        </w:rPr>
        <w:t>gặp ngã tư C4 (giao giữa đường nhựa với đường Quốc lộ 12)</w:t>
      </w:r>
      <w:r w:rsidRPr="005A5B04">
        <w:rPr>
          <w:rFonts w:ascii="Times New Roman" w:hAnsi="Times New Roman"/>
          <w:b w:val="0"/>
          <w:color w:val="000000"/>
          <w:sz w:val="28"/>
          <w:szCs w:val="28"/>
        </w:rPr>
        <w:t xml:space="preserve">, chuyển hướng </w:t>
      </w:r>
      <w:r>
        <w:rPr>
          <w:rFonts w:ascii="Times New Roman" w:hAnsi="Times New Roman"/>
          <w:b w:val="0"/>
          <w:color w:val="000000"/>
          <w:sz w:val="28"/>
          <w:szCs w:val="28"/>
        </w:rPr>
        <w:t>Đông– Đông Nam, đường địa giới</w:t>
      </w:r>
      <w:r w:rsidRPr="005A5B04">
        <w:rPr>
          <w:rFonts w:ascii="Times New Roman" w:hAnsi="Times New Roman"/>
          <w:b w:val="0"/>
          <w:color w:val="000000"/>
          <w:sz w:val="28"/>
          <w:szCs w:val="28"/>
        </w:rPr>
        <w:t xml:space="preserve"> đi giữa đường </w:t>
      </w:r>
      <w:r>
        <w:rPr>
          <w:rFonts w:ascii="Times New Roman" w:hAnsi="Times New Roman"/>
          <w:b w:val="0"/>
          <w:color w:val="000000"/>
          <w:sz w:val="28"/>
          <w:szCs w:val="28"/>
        </w:rPr>
        <w:t xml:space="preserve">cầu C4 đến </w:t>
      </w:r>
      <w:r w:rsidRPr="00642088">
        <w:rPr>
          <w:rFonts w:ascii="Times New Roman" w:hAnsi="Times New Roman"/>
          <w:b w:val="0"/>
          <w:color w:val="000000"/>
          <w:spacing w:val="6"/>
          <w:sz w:val="28"/>
          <w:szCs w:val="28"/>
        </w:rPr>
        <w:t xml:space="preserve">tâm cầu C4 (giao của </w:t>
      </w:r>
      <w:r>
        <w:rPr>
          <w:rFonts w:ascii="Times New Roman" w:hAnsi="Times New Roman"/>
          <w:b w:val="0"/>
          <w:color w:val="000000"/>
          <w:spacing w:val="6"/>
          <w:sz w:val="28"/>
          <w:szCs w:val="28"/>
        </w:rPr>
        <w:t xml:space="preserve">đường và sông Nậm </w:t>
      </w:r>
      <w:r w:rsidRPr="00642088">
        <w:rPr>
          <w:rFonts w:ascii="Times New Roman" w:hAnsi="Times New Roman"/>
          <w:b w:val="0"/>
          <w:color w:val="000000"/>
          <w:spacing w:val="6"/>
          <w:sz w:val="28"/>
          <w:szCs w:val="28"/>
        </w:rPr>
        <w:t>R</w:t>
      </w:r>
      <w:r>
        <w:rPr>
          <w:rFonts w:ascii="Times New Roman" w:hAnsi="Times New Roman"/>
          <w:b w:val="0"/>
          <w:color w:val="000000"/>
          <w:spacing w:val="6"/>
          <w:sz w:val="28"/>
          <w:szCs w:val="28"/>
        </w:rPr>
        <w:t>ốm</w:t>
      </w:r>
      <w:r w:rsidRPr="00642088">
        <w:rPr>
          <w:rFonts w:ascii="Times New Roman" w:hAnsi="Times New Roman"/>
          <w:b w:val="0"/>
          <w:color w:val="000000"/>
          <w:spacing w:val="6"/>
          <w:sz w:val="28"/>
          <w:szCs w:val="28"/>
        </w:rPr>
        <w:t>)</w:t>
      </w:r>
      <w:r w:rsidRPr="005A5B04">
        <w:rPr>
          <w:rFonts w:ascii="Times New Roman" w:hAnsi="Times New Roman"/>
          <w:b w:val="0"/>
          <w:color w:val="000000"/>
          <w:sz w:val="28"/>
          <w:szCs w:val="28"/>
        </w:rPr>
        <w:t>.</w:t>
      </w:r>
    </w:p>
    <w:p w:rsidR="005142CF" w:rsidRDefault="005142CF" w:rsidP="005142CF">
      <w:pPr>
        <w:pStyle w:val="Title"/>
        <w:spacing w:before="120" w:after="120"/>
        <w:ind w:firstLine="720"/>
        <w:jc w:val="both"/>
        <w:rPr>
          <w:rFonts w:ascii="Times New Roman" w:hAnsi="Times New Roman"/>
          <w:b w:val="0"/>
          <w:color w:val="000000"/>
          <w:spacing w:val="6"/>
          <w:sz w:val="28"/>
          <w:szCs w:val="28"/>
        </w:rPr>
      </w:pPr>
      <w:r>
        <w:rPr>
          <w:rFonts w:ascii="Times New Roman" w:hAnsi="Times New Roman"/>
          <w:color w:val="000000"/>
          <w:sz w:val="28"/>
          <w:szCs w:val="28"/>
        </w:rPr>
        <w:t>Đoạn 2</w:t>
      </w:r>
      <w:r w:rsidRPr="00C45B28">
        <w:rPr>
          <w:rFonts w:ascii="Times New Roman" w:hAnsi="Times New Roman"/>
          <w:color w:val="000000"/>
          <w:sz w:val="28"/>
          <w:szCs w:val="28"/>
        </w:rPr>
        <w:t>:</w:t>
      </w:r>
      <w:r>
        <w:rPr>
          <w:rFonts w:ascii="Times New Roman" w:hAnsi="Times New Roman"/>
          <w:color w:val="000000"/>
          <w:sz w:val="28"/>
          <w:szCs w:val="28"/>
        </w:rPr>
        <w:t xml:space="preserve"> </w:t>
      </w:r>
      <w:r w:rsidRPr="00642088">
        <w:rPr>
          <w:rFonts w:ascii="Times New Roman" w:hAnsi="Times New Roman"/>
          <w:b w:val="0"/>
          <w:color w:val="000000"/>
          <w:spacing w:val="6"/>
          <w:sz w:val="28"/>
          <w:szCs w:val="28"/>
        </w:rPr>
        <w:t>Từ tâm cầu C4 (giao của đường và sông Nậm Rốm</w:t>
      </w:r>
      <w:r w:rsidRPr="00642088">
        <w:rPr>
          <w:rFonts w:ascii="Times New Roman" w:hAnsi="Times New Roman"/>
          <w:b w:val="0"/>
          <w:color w:val="000000"/>
          <w:spacing w:val="6"/>
          <w:sz w:val="28"/>
          <w:szCs w:val="28"/>
        </w:rPr>
        <w:br/>
        <w:t>)</w:t>
      </w:r>
      <w:r>
        <w:rPr>
          <w:rFonts w:ascii="Times New Roman" w:hAnsi="Times New Roman"/>
          <w:b w:val="0"/>
          <w:color w:val="000000"/>
          <w:spacing w:val="6"/>
          <w:sz w:val="28"/>
          <w:szCs w:val="28"/>
        </w:rPr>
        <w:t xml:space="preserve"> theo hướng Đông Bắc, đường địa giới đi giữa sông Nậm Rốm gặp ngã ba giữa sông Nậm Rốm và suối Nậm Pe, chuyển hướng Bắc – Đông Bắc, </w:t>
      </w:r>
      <w:r>
        <w:rPr>
          <w:rFonts w:ascii="Times New Roman" w:hAnsi="Times New Roman"/>
          <w:b w:val="0"/>
          <w:color w:val="000000"/>
          <w:spacing w:val="6"/>
          <w:sz w:val="28"/>
          <w:szCs w:val="28"/>
        </w:rPr>
        <w:lastRenderedPageBreak/>
        <w:t xml:space="preserve">đường địa giới đi giữa suối Nậm Pe đến tâm cầu bắc qua suối Nậm Pe </w:t>
      </w:r>
      <w:r w:rsidRPr="00642088">
        <w:rPr>
          <w:rFonts w:ascii="Times New Roman" w:hAnsi="Times New Roman"/>
          <w:b w:val="0"/>
          <w:color w:val="000000"/>
          <w:spacing w:val="6"/>
          <w:sz w:val="28"/>
          <w:szCs w:val="28"/>
        </w:rPr>
        <w:t xml:space="preserve">(giao của đường và </w:t>
      </w:r>
      <w:r>
        <w:rPr>
          <w:rFonts w:ascii="Times New Roman" w:hAnsi="Times New Roman"/>
          <w:b w:val="0"/>
          <w:color w:val="000000"/>
          <w:spacing w:val="6"/>
          <w:sz w:val="28"/>
          <w:szCs w:val="28"/>
        </w:rPr>
        <w:t>suối Nậm Pe, gần Trung tâm Hỗ trợ Nông dân tỉnh thuộc Hội Nông dân tỉnh</w:t>
      </w:r>
      <w:r w:rsidRPr="00642088">
        <w:rPr>
          <w:rFonts w:ascii="Times New Roman" w:hAnsi="Times New Roman"/>
          <w:b w:val="0"/>
          <w:color w:val="000000"/>
          <w:spacing w:val="6"/>
          <w:sz w:val="28"/>
          <w:szCs w:val="28"/>
        </w:rPr>
        <w:t>)</w:t>
      </w:r>
      <w:r>
        <w:rPr>
          <w:rFonts w:ascii="Times New Roman" w:hAnsi="Times New Roman"/>
          <w:b w:val="0"/>
          <w:color w:val="000000"/>
          <w:spacing w:val="6"/>
          <w:sz w:val="28"/>
          <w:szCs w:val="28"/>
        </w:rPr>
        <w:t>.</w:t>
      </w:r>
    </w:p>
    <w:p w:rsidR="005142CF" w:rsidRDefault="005142CF" w:rsidP="005142CF">
      <w:pPr>
        <w:spacing w:before="120" w:after="120"/>
        <w:ind w:firstLine="709"/>
        <w:jc w:val="both"/>
        <w:rPr>
          <w:b/>
          <w:szCs w:val="28"/>
        </w:rPr>
      </w:pPr>
      <w:r>
        <w:rPr>
          <w:b/>
          <w:szCs w:val="28"/>
        </w:rPr>
        <w:t xml:space="preserve">II. ĐƠN VỊ HÀNH CHÍNH CẤP XÃ: SẮP XẾP MỞ RỘNG THỊ TRẤN TÙA CHÙA </w:t>
      </w:r>
    </w:p>
    <w:p w:rsidR="005142CF" w:rsidRPr="003969F4" w:rsidRDefault="005142CF" w:rsidP="005142CF">
      <w:pPr>
        <w:spacing w:before="120" w:after="120"/>
        <w:ind w:firstLine="709"/>
        <w:jc w:val="both"/>
      </w:pPr>
      <w:r>
        <w:t>Mô tả đường địa giới hành chính phần diện tích cắt chuyển của xã Mường Báng về thị trấn Tủa Chùa:</w:t>
      </w:r>
    </w:p>
    <w:p w:rsidR="005142CF" w:rsidRDefault="005142CF" w:rsidP="005142CF">
      <w:pPr>
        <w:spacing w:before="120" w:after="120"/>
        <w:ind w:firstLine="709"/>
        <w:jc w:val="both"/>
        <w:rPr>
          <w:szCs w:val="28"/>
        </w:rPr>
      </w:pPr>
      <w:r w:rsidRPr="0041372C">
        <w:rPr>
          <w:b/>
          <w:szCs w:val="28"/>
        </w:rPr>
        <w:t>Đoạn 1:</w:t>
      </w:r>
      <w:r>
        <w:rPr>
          <w:szCs w:val="28"/>
        </w:rPr>
        <w:t xml:space="preserve"> Từ điểm mốc 3X.10</w:t>
      </w:r>
      <w:r w:rsidRPr="00F02F68">
        <w:rPr>
          <w:szCs w:val="28"/>
        </w:rPr>
        <w:t xml:space="preserve"> </w:t>
      </w:r>
      <w:r>
        <w:rPr>
          <w:szCs w:val="28"/>
        </w:rPr>
        <w:t>giữa 03 xã: Sính Phình – Mường Báng – Tủa Chùa</w:t>
      </w:r>
      <w:r w:rsidRPr="000A3A72">
        <w:rPr>
          <w:szCs w:val="28"/>
        </w:rPr>
        <w:t xml:space="preserve"> </w:t>
      </w:r>
      <w:r>
        <w:rPr>
          <w:szCs w:val="28"/>
        </w:rPr>
        <w:t>(tại ngã ba đường), theo hướng Tây Tây – Nam, đường địa giới đi theo đường, gặp yên ngựa, chuyển hướng Nam – Đông Nam, đường địa giới đi theo đường phân thủy, lần lượt qua các đỉnh cao, điểm cao: 1087,5 m; 1064,8 m; 1077,4 m,; 1089,3 m; 1105,6 m; 1102,8 m đến điểm đặc trưng số 1 (tại đỉnh cao 1203,9 m).</w:t>
      </w:r>
    </w:p>
    <w:p w:rsidR="005142CF" w:rsidRDefault="005142CF" w:rsidP="005142CF">
      <w:pPr>
        <w:pStyle w:val="BodyText"/>
        <w:ind w:firstLine="709"/>
        <w:jc w:val="both"/>
      </w:pPr>
      <w:r>
        <w:rPr>
          <w:b/>
        </w:rPr>
        <w:t>Đoạn 2</w:t>
      </w:r>
      <w:r w:rsidRPr="0041372C">
        <w:rPr>
          <w:b/>
        </w:rPr>
        <w:t>:</w:t>
      </w:r>
      <w:r>
        <w:t xml:space="preserve"> Từ điểm đặc trưng số 1 theo hướng Nam, đường địa giới tiếp tục đi theo đường phân thủy,</w:t>
      </w:r>
      <w:r w:rsidRPr="00795668">
        <w:t xml:space="preserve"> </w:t>
      </w:r>
      <w:r>
        <w:t>lần lượt qua các đỉnh cao, điểm cao: 1146,1 m; 1175,7 m; 1117,8 m đến đỉnh cao 1114,7 m, chuyển hướng Nam – Tây Nam, đường địa giới đi theo đường phân thủy, lần lượt qua các đỉnh cao, điểm cao: 1053,3 m; 991,4 m; 989,0 m đến điểm đặc trưng số 2 (tại yên ngựa, cao  978,3m).</w:t>
      </w:r>
    </w:p>
    <w:p w:rsidR="005142CF" w:rsidRDefault="005142CF" w:rsidP="005142CF">
      <w:pPr>
        <w:pStyle w:val="BodyText"/>
        <w:ind w:firstLine="709"/>
        <w:jc w:val="both"/>
      </w:pPr>
      <w:r>
        <w:rPr>
          <w:b/>
        </w:rPr>
        <w:t>Đoạn 3</w:t>
      </w:r>
      <w:r w:rsidRPr="0041372C">
        <w:rPr>
          <w:b/>
        </w:rPr>
        <w:t>:</w:t>
      </w:r>
      <w:r>
        <w:t xml:space="preserve"> Từ điểm đặc trưng số 2 theo hướng Bắc – Đông Bắc, đường địa giới đi theo đường phân thủy, gặp suối, đi giữa suối đến ngã ba suối, chuyển hướng Đông – Đông Bắc, đường địa giới đi giữa suối gặp hồ, chuyển hướng Đông Nam, đường địa giới đi theo mép hồ (cao trình 870</w:t>
      </w:r>
      <w:proofErr w:type="gramStart"/>
      <w:r>
        <w:t>,0</w:t>
      </w:r>
      <w:proofErr w:type="gramEnd"/>
      <w:r>
        <w:t xml:space="preserve"> m) đến điểm đặc trưng số 3 (tại giữa đường đất).</w:t>
      </w:r>
    </w:p>
    <w:p w:rsidR="005142CF" w:rsidRDefault="005142CF" w:rsidP="005142CF">
      <w:pPr>
        <w:pStyle w:val="BodyText"/>
        <w:ind w:firstLine="709"/>
        <w:jc w:val="both"/>
      </w:pPr>
      <w:r>
        <w:rPr>
          <w:b/>
        </w:rPr>
        <w:t>Đoạn 4</w:t>
      </w:r>
      <w:r w:rsidRPr="0041372C">
        <w:rPr>
          <w:b/>
        </w:rPr>
        <w:t>:</w:t>
      </w:r>
      <w:r>
        <w:t xml:space="preserve"> Từ điểm đặc trưng số 3 </w:t>
      </w:r>
      <w:proofErr w:type="gramStart"/>
      <w:r>
        <w:t>theo</w:t>
      </w:r>
      <w:proofErr w:type="gramEnd"/>
      <w:r>
        <w:t xml:space="preserve"> hướng Nam, đường địa giới đi theo đường đến điểm đặc trưng số 4 (tại giao điểm giữa đường phân thủy và đường).</w:t>
      </w:r>
    </w:p>
    <w:p w:rsidR="005142CF" w:rsidRDefault="005142CF" w:rsidP="005142CF">
      <w:pPr>
        <w:pStyle w:val="BodyText"/>
        <w:ind w:firstLine="709"/>
        <w:jc w:val="both"/>
      </w:pPr>
      <w:r>
        <w:rPr>
          <w:b/>
        </w:rPr>
        <w:t>Đoạn 5</w:t>
      </w:r>
      <w:r w:rsidRPr="0041372C">
        <w:rPr>
          <w:b/>
        </w:rPr>
        <w:t>:</w:t>
      </w:r>
      <w:r>
        <w:t xml:space="preserve"> Từ điểm đặc trưng số 4 theo hướng Đông, đường địa giới đi theo đường phân thủy qua điểm cao 966,5 m đến đỉnh cao 1075,6 m, chuyển hướng Tây Bắc, đường địa giới cắt thẳng đến yên ngựa cao 965,5m, chuyển hướng Đông – Đông Nam, đường địa giới cắt thẳng qua khe đến điểm cao 1004,2 m, chuyển hướng Đông – Đông Bắc, đường địa giới đi theo đường phân thủy đến đỉnh cao 1143,2 m, chuyển hướng Bắc – Đông Bắc, đường địa giới đi theo đường phân thủy, qua đỉnh cao 1036,9 m gặp đường, đường địa giới đi theo đường đến điểm đặc trưng số 5 (tại ngã ba đường).</w:t>
      </w:r>
    </w:p>
    <w:p w:rsidR="005142CF" w:rsidRDefault="005142CF" w:rsidP="005142CF">
      <w:pPr>
        <w:pStyle w:val="BodyText"/>
        <w:ind w:firstLine="709"/>
        <w:jc w:val="both"/>
      </w:pPr>
      <w:r>
        <w:rPr>
          <w:b/>
        </w:rPr>
        <w:t>Đoạn 6</w:t>
      </w:r>
      <w:r w:rsidRPr="0041372C">
        <w:rPr>
          <w:b/>
        </w:rPr>
        <w:t>:</w:t>
      </w:r>
      <w:r>
        <w:t xml:space="preserve"> Từ điểm đặc trưng số 5 </w:t>
      </w:r>
      <w:proofErr w:type="gramStart"/>
      <w:r>
        <w:t>theo</w:t>
      </w:r>
      <w:proofErr w:type="gramEnd"/>
      <w:r>
        <w:t xml:space="preserve"> hướng Đông – Đông Bắc, đường địa giới đi giữa đường đến điểm đặc trưng số 6 (tại ngã tư đường).</w:t>
      </w:r>
    </w:p>
    <w:p w:rsidR="005142CF" w:rsidRDefault="005142CF" w:rsidP="005142CF">
      <w:pPr>
        <w:pStyle w:val="BodyText"/>
        <w:ind w:firstLine="709"/>
        <w:jc w:val="both"/>
      </w:pPr>
      <w:r>
        <w:rPr>
          <w:b/>
        </w:rPr>
        <w:t>Đoạn 7</w:t>
      </w:r>
      <w:r w:rsidRPr="0041372C">
        <w:rPr>
          <w:b/>
        </w:rPr>
        <w:t>:</w:t>
      </w:r>
      <w:r>
        <w:t xml:space="preserve"> Từ điểm đặc trưng số 6 theo hướng Bắc – Tây Bắc, đường địa giới đi giữa đường, đến ngã ba đường, chuyển hướng Bắc, đường địa giới đi theo đường phân thủy, qua đỉnh cao 826,5 m đến điểm đặc trưng số 7 (tại giữa suối Nậm Seo).</w:t>
      </w:r>
    </w:p>
    <w:p w:rsidR="005142CF" w:rsidRDefault="005142CF" w:rsidP="005142CF">
      <w:pPr>
        <w:pStyle w:val="BodyText"/>
        <w:ind w:firstLine="709"/>
        <w:jc w:val="both"/>
      </w:pPr>
      <w:r>
        <w:rPr>
          <w:b/>
        </w:rPr>
        <w:lastRenderedPageBreak/>
        <w:t>Đoạn 8</w:t>
      </w:r>
      <w:r w:rsidRPr="0041372C">
        <w:rPr>
          <w:b/>
        </w:rPr>
        <w:t>:</w:t>
      </w:r>
      <w:r>
        <w:t xml:space="preserve"> Từ điểm đặc trưng số 7 </w:t>
      </w:r>
      <w:proofErr w:type="gramStart"/>
      <w:r>
        <w:t>theo</w:t>
      </w:r>
      <w:proofErr w:type="gramEnd"/>
      <w:r>
        <w:t xml:space="preserve"> hướng Tây – Tây Bắc, đường địa giới đi giữa suối đến điểm đặc trưng số 8 (tại ngã ba giữa suối Nậm Seo và suối).</w:t>
      </w:r>
    </w:p>
    <w:p w:rsidR="005142CF" w:rsidRDefault="005142CF" w:rsidP="005142CF">
      <w:pPr>
        <w:pStyle w:val="BodyText"/>
        <w:ind w:firstLine="709"/>
        <w:jc w:val="both"/>
      </w:pPr>
      <w:r>
        <w:rPr>
          <w:b/>
        </w:rPr>
        <w:t>Đoạn 9</w:t>
      </w:r>
      <w:r w:rsidRPr="0041372C">
        <w:rPr>
          <w:b/>
        </w:rPr>
        <w:t>:</w:t>
      </w:r>
      <w:r>
        <w:t xml:space="preserve"> Từ điểm đặc trưng số 8 theo hướng Bắc, đường địa giới đi giữa suối gặp ngã ba suối, chuyển hướng Bắc – Tây Bắc, đường địa giới đi giữa suối gặp ngã ba suối, chuyển hướng Tây Nam, đường địa giới đi theo suối đến điểm đặc trưng số 9 (tại  ngã ba suối và suối Nậm Seo).</w:t>
      </w:r>
    </w:p>
    <w:p w:rsidR="005142CF" w:rsidRDefault="005142CF" w:rsidP="005142CF">
      <w:pPr>
        <w:pStyle w:val="BodyText"/>
        <w:ind w:firstLine="709"/>
        <w:jc w:val="both"/>
      </w:pPr>
      <w:r>
        <w:rPr>
          <w:b/>
        </w:rPr>
        <w:t>Đoạn 10</w:t>
      </w:r>
      <w:r w:rsidRPr="0041372C">
        <w:rPr>
          <w:b/>
        </w:rPr>
        <w:t>:</w:t>
      </w:r>
      <w:r>
        <w:t xml:space="preserve"> Từ điểm đặc trưng số 9 </w:t>
      </w:r>
      <w:proofErr w:type="gramStart"/>
      <w:r>
        <w:t>theo</w:t>
      </w:r>
      <w:proofErr w:type="gramEnd"/>
      <w:r>
        <w:t xml:space="preserve"> hướng Bắc – Đông Bắc, đường địa giới đi giữa suối Đế Lếch đến điểm đặc trưng số 10 (tại giao điểm giữa suối Đế Lếch và đường phân thủy).</w:t>
      </w:r>
    </w:p>
    <w:p w:rsidR="005142CF" w:rsidRPr="002B33A5" w:rsidRDefault="005142CF" w:rsidP="005142CF">
      <w:pPr>
        <w:pStyle w:val="BodyText"/>
        <w:ind w:firstLine="709"/>
        <w:jc w:val="both"/>
      </w:pPr>
      <w:r>
        <w:rPr>
          <w:b/>
        </w:rPr>
        <w:t>Đoạn 11</w:t>
      </w:r>
      <w:r w:rsidRPr="0041372C">
        <w:rPr>
          <w:b/>
        </w:rPr>
        <w:t>:</w:t>
      </w:r>
      <w:r>
        <w:t xml:space="preserve"> Từ điểm đặc trưng số 10 theo hướng Tây – Tây Bắc, đường địa giới đi theo đường phân thủy, lần lượt qua điểm cao, đỉnh cao: 988,0m; 1024,2m; 1105,7m; 1185,8m; 1206,0m; 1244,9m; 1208,7m; 1285,7m; 1273,8m; 1214,9m; gặp đỉnh núi Phi Dinh, cao 1194,4m, chuyển hướng Nam – Tây Nam, đường địa giới đi theo</w:t>
      </w:r>
      <w:r w:rsidRPr="00956530">
        <w:t xml:space="preserve"> </w:t>
      </w:r>
      <w:r>
        <w:t>đường phân thủy, qua điểm cao 1021,9m đến đỉnh cao 1047,2m, chuyển hướng Nam – Tây Nam, đường địa giới cắt thẳng tới mốc 3X.11 giữa 03 xã: Sính Phình – Mường Báng – Tủa Chùa (tại ngã ba đường).</w:t>
      </w:r>
    </w:p>
    <w:p w:rsidR="00406E6C" w:rsidRPr="002B33A5" w:rsidRDefault="00406E6C" w:rsidP="00786CB0">
      <w:pPr>
        <w:pStyle w:val="BodyText"/>
        <w:ind w:firstLine="709"/>
        <w:jc w:val="both"/>
      </w:pPr>
      <w:r w:rsidRPr="00100439">
        <w:rPr>
          <w:b/>
        </w:rPr>
        <w:t xml:space="preserve">2. Mô tả đường địa giới hành chính sáp nhập xã Thanh Minh và xã Tà Lèng </w:t>
      </w:r>
      <w:r>
        <w:t>(</w:t>
      </w:r>
      <w:r w:rsidRPr="00BA131C">
        <w:rPr>
          <w:i/>
          <w:spacing w:val="2"/>
        </w:rPr>
        <w:t xml:space="preserve">Theo bộ hồ sơ, bản đồ của </w:t>
      </w:r>
      <w:r>
        <w:rPr>
          <w:i/>
          <w:spacing w:val="2"/>
        </w:rPr>
        <w:t>2</w:t>
      </w:r>
      <w:r w:rsidRPr="00BA131C">
        <w:rPr>
          <w:i/>
          <w:spacing w:val="2"/>
        </w:rPr>
        <w:t xml:space="preserve"> xã đã được lập và đưa vào quản lý, sử dụng</w:t>
      </w:r>
      <w:r>
        <w:rPr>
          <w:i/>
          <w:spacing w:val="2"/>
        </w:rPr>
        <w:t>)</w:t>
      </w:r>
      <w:proofErr w:type="gramStart"/>
      <w:r w:rsidR="001F0BA2">
        <w:rPr>
          <w:i/>
          <w:spacing w:val="2"/>
        </w:rPr>
        <w:t>./</w:t>
      </w:r>
      <w:proofErr w:type="gramEnd"/>
      <w:r w:rsidR="001F0BA2">
        <w:rPr>
          <w:i/>
          <w:spacing w:val="2"/>
        </w:rPr>
        <w:t>.</w:t>
      </w:r>
    </w:p>
    <w:p w:rsidR="00E73B50" w:rsidRDefault="00E73B50" w:rsidP="00786CB0">
      <w:pPr>
        <w:pStyle w:val="Title"/>
        <w:spacing w:before="120" w:after="120"/>
        <w:ind w:firstLine="720"/>
        <w:jc w:val="both"/>
        <w:rPr>
          <w:rFonts w:ascii="Times New Roman" w:hAnsi="Times New Roman"/>
          <w:b w:val="0"/>
          <w:color w:val="000000"/>
          <w:spacing w:val="6"/>
          <w:sz w:val="28"/>
          <w:szCs w:val="28"/>
        </w:rPr>
      </w:pPr>
    </w:p>
    <w:p w:rsidR="00E73B50" w:rsidRDefault="00E73B50" w:rsidP="00E73B50">
      <w:pPr>
        <w:pStyle w:val="Title"/>
        <w:spacing w:before="120" w:line="312" w:lineRule="auto"/>
        <w:ind w:firstLine="720"/>
        <w:jc w:val="both"/>
        <w:rPr>
          <w:rFonts w:ascii="Times New Roman" w:hAnsi="Times New Roman"/>
          <w:b w:val="0"/>
          <w:color w:val="000000"/>
          <w:spacing w:val="6"/>
          <w:sz w:val="28"/>
          <w:szCs w:val="28"/>
        </w:rPr>
      </w:pPr>
    </w:p>
    <w:sectPr w:rsidR="00E73B50" w:rsidSect="00467386">
      <w:foot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582" w:rsidRDefault="00711582" w:rsidP="00406E6C">
      <w:r>
        <w:separator/>
      </w:r>
    </w:p>
  </w:endnote>
  <w:endnote w:type="continuationSeparator" w:id="0">
    <w:p w:rsidR="00711582" w:rsidRDefault="00711582" w:rsidP="00406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85610"/>
      <w:docPartObj>
        <w:docPartGallery w:val="Page Numbers (Bottom of Page)"/>
        <w:docPartUnique/>
      </w:docPartObj>
    </w:sdtPr>
    <w:sdtEndPr/>
    <w:sdtContent>
      <w:p w:rsidR="00406E6C" w:rsidRDefault="00711582">
        <w:pPr>
          <w:pStyle w:val="Footer"/>
          <w:jc w:val="center"/>
        </w:pPr>
        <w:r>
          <w:fldChar w:fldCharType="begin"/>
        </w:r>
        <w:r>
          <w:instrText xml:space="preserve"> PAGE   \* MERGEFORMAT </w:instrText>
        </w:r>
        <w:r>
          <w:fldChar w:fldCharType="separate"/>
        </w:r>
        <w:r w:rsidR="00622299">
          <w:rPr>
            <w:noProof/>
          </w:rPr>
          <w:t>3</w:t>
        </w:r>
        <w:r>
          <w:rPr>
            <w:noProof/>
          </w:rPr>
          <w:fldChar w:fldCharType="end"/>
        </w:r>
      </w:p>
    </w:sdtContent>
  </w:sdt>
  <w:p w:rsidR="00406E6C" w:rsidRDefault="00406E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582" w:rsidRDefault="00711582" w:rsidP="00406E6C">
      <w:r>
        <w:separator/>
      </w:r>
    </w:p>
  </w:footnote>
  <w:footnote w:type="continuationSeparator" w:id="0">
    <w:p w:rsidR="00711582" w:rsidRDefault="00711582" w:rsidP="00406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42FE5"/>
    <w:rsid w:val="00001A76"/>
    <w:rsid w:val="00015730"/>
    <w:rsid w:val="00023216"/>
    <w:rsid w:val="00030D39"/>
    <w:rsid w:val="00040CB2"/>
    <w:rsid w:val="000479E9"/>
    <w:rsid w:val="00060C91"/>
    <w:rsid w:val="000705F6"/>
    <w:rsid w:val="00070EA9"/>
    <w:rsid w:val="00075970"/>
    <w:rsid w:val="00076958"/>
    <w:rsid w:val="0009703B"/>
    <w:rsid w:val="000B42D6"/>
    <w:rsid w:val="000C2102"/>
    <w:rsid w:val="000C6214"/>
    <w:rsid w:val="000D0A9B"/>
    <w:rsid w:val="000D711E"/>
    <w:rsid w:val="000E469C"/>
    <w:rsid w:val="000F0B52"/>
    <w:rsid w:val="000F675B"/>
    <w:rsid w:val="00100439"/>
    <w:rsid w:val="00103023"/>
    <w:rsid w:val="00115B2B"/>
    <w:rsid w:val="00115D3D"/>
    <w:rsid w:val="001209F0"/>
    <w:rsid w:val="001266EB"/>
    <w:rsid w:val="001424D8"/>
    <w:rsid w:val="001454A9"/>
    <w:rsid w:val="00147B1D"/>
    <w:rsid w:val="001736F2"/>
    <w:rsid w:val="001745EF"/>
    <w:rsid w:val="001A2872"/>
    <w:rsid w:val="001A6ED0"/>
    <w:rsid w:val="001B4ED5"/>
    <w:rsid w:val="001B77D7"/>
    <w:rsid w:val="001C3647"/>
    <w:rsid w:val="001C748E"/>
    <w:rsid w:val="001E722B"/>
    <w:rsid w:val="001F0BA2"/>
    <w:rsid w:val="002032D6"/>
    <w:rsid w:val="00205F91"/>
    <w:rsid w:val="0021230A"/>
    <w:rsid w:val="002163F8"/>
    <w:rsid w:val="00227177"/>
    <w:rsid w:val="002273B4"/>
    <w:rsid w:val="00240284"/>
    <w:rsid w:val="002412E3"/>
    <w:rsid w:val="002611AF"/>
    <w:rsid w:val="002640C0"/>
    <w:rsid w:val="00277A20"/>
    <w:rsid w:val="00282592"/>
    <w:rsid w:val="002B559F"/>
    <w:rsid w:val="002C14D2"/>
    <w:rsid w:val="002D6F78"/>
    <w:rsid w:val="002E1832"/>
    <w:rsid w:val="002E570A"/>
    <w:rsid w:val="002E6085"/>
    <w:rsid w:val="002E6D15"/>
    <w:rsid w:val="00337FCB"/>
    <w:rsid w:val="00347888"/>
    <w:rsid w:val="0035103E"/>
    <w:rsid w:val="00353252"/>
    <w:rsid w:val="00377560"/>
    <w:rsid w:val="003815C3"/>
    <w:rsid w:val="003969F4"/>
    <w:rsid w:val="00396D8D"/>
    <w:rsid w:val="003A2E4E"/>
    <w:rsid w:val="003B6C3D"/>
    <w:rsid w:val="003C0337"/>
    <w:rsid w:val="003C461A"/>
    <w:rsid w:val="003C63DF"/>
    <w:rsid w:val="003C69E7"/>
    <w:rsid w:val="003D3B33"/>
    <w:rsid w:val="003D70EE"/>
    <w:rsid w:val="003D7CB4"/>
    <w:rsid w:val="0040322C"/>
    <w:rsid w:val="00406E6C"/>
    <w:rsid w:val="00467386"/>
    <w:rsid w:val="00471E6C"/>
    <w:rsid w:val="00486AE2"/>
    <w:rsid w:val="004955C4"/>
    <w:rsid w:val="004A0452"/>
    <w:rsid w:val="004A2473"/>
    <w:rsid w:val="004B68DF"/>
    <w:rsid w:val="004C076A"/>
    <w:rsid w:val="004C6976"/>
    <w:rsid w:val="004D3FB7"/>
    <w:rsid w:val="004D4D27"/>
    <w:rsid w:val="004E0CE2"/>
    <w:rsid w:val="004E190E"/>
    <w:rsid w:val="004E4F2F"/>
    <w:rsid w:val="004F1201"/>
    <w:rsid w:val="00502E80"/>
    <w:rsid w:val="0051404D"/>
    <w:rsid w:val="005142CF"/>
    <w:rsid w:val="00545D6A"/>
    <w:rsid w:val="00547850"/>
    <w:rsid w:val="005635D1"/>
    <w:rsid w:val="0056502D"/>
    <w:rsid w:val="005710C4"/>
    <w:rsid w:val="00572452"/>
    <w:rsid w:val="0057770A"/>
    <w:rsid w:val="00591316"/>
    <w:rsid w:val="005948DF"/>
    <w:rsid w:val="005977AE"/>
    <w:rsid w:val="005A685B"/>
    <w:rsid w:val="005D1A62"/>
    <w:rsid w:val="005F10C8"/>
    <w:rsid w:val="005F7700"/>
    <w:rsid w:val="00601E6A"/>
    <w:rsid w:val="0061605F"/>
    <w:rsid w:val="0061765C"/>
    <w:rsid w:val="00622299"/>
    <w:rsid w:val="006254CD"/>
    <w:rsid w:val="00626212"/>
    <w:rsid w:val="006379B0"/>
    <w:rsid w:val="00662050"/>
    <w:rsid w:val="0068212F"/>
    <w:rsid w:val="006860C7"/>
    <w:rsid w:val="006924C2"/>
    <w:rsid w:val="006939E6"/>
    <w:rsid w:val="006977A1"/>
    <w:rsid w:val="006C2068"/>
    <w:rsid w:val="006C35FB"/>
    <w:rsid w:val="006E4273"/>
    <w:rsid w:val="006E6ADA"/>
    <w:rsid w:val="006F26A7"/>
    <w:rsid w:val="00701411"/>
    <w:rsid w:val="00701732"/>
    <w:rsid w:val="00703B3A"/>
    <w:rsid w:val="00711582"/>
    <w:rsid w:val="00714A6C"/>
    <w:rsid w:val="007415DE"/>
    <w:rsid w:val="007469F1"/>
    <w:rsid w:val="00754799"/>
    <w:rsid w:val="00760FAC"/>
    <w:rsid w:val="00763FA3"/>
    <w:rsid w:val="0076610D"/>
    <w:rsid w:val="007731B5"/>
    <w:rsid w:val="00777ED7"/>
    <w:rsid w:val="00780655"/>
    <w:rsid w:val="00782541"/>
    <w:rsid w:val="00786CB0"/>
    <w:rsid w:val="00790175"/>
    <w:rsid w:val="00796DF8"/>
    <w:rsid w:val="007D0FB2"/>
    <w:rsid w:val="007D6826"/>
    <w:rsid w:val="007F7205"/>
    <w:rsid w:val="00802CD2"/>
    <w:rsid w:val="0080523A"/>
    <w:rsid w:val="0081286D"/>
    <w:rsid w:val="00821B0A"/>
    <w:rsid w:val="00830EA8"/>
    <w:rsid w:val="0085745B"/>
    <w:rsid w:val="00874065"/>
    <w:rsid w:val="008778EF"/>
    <w:rsid w:val="0089519F"/>
    <w:rsid w:val="0089568C"/>
    <w:rsid w:val="008A4B81"/>
    <w:rsid w:val="008B064C"/>
    <w:rsid w:val="008B0650"/>
    <w:rsid w:val="008C7DA7"/>
    <w:rsid w:val="008D659C"/>
    <w:rsid w:val="008D70A0"/>
    <w:rsid w:val="008E0E4F"/>
    <w:rsid w:val="008E7062"/>
    <w:rsid w:val="00900516"/>
    <w:rsid w:val="00914BB3"/>
    <w:rsid w:val="00926DBA"/>
    <w:rsid w:val="00941092"/>
    <w:rsid w:val="009512B1"/>
    <w:rsid w:val="0096326F"/>
    <w:rsid w:val="00966E74"/>
    <w:rsid w:val="009732B3"/>
    <w:rsid w:val="009755C3"/>
    <w:rsid w:val="00984D04"/>
    <w:rsid w:val="0098528D"/>
    <w:rsid w:val="0098752B"/>
    <w:rsid w:val="009B1E45"/>
    <w:rsid w:val="009B6E58"/>
    <w:rsid w:val="009C0178"/>
    <w:rsid w:val="009C6B87"/>
    <w:rsid w:val="009E1D6D"/>
    <w:rsid w:val="009F2592"/>
    <w:rsid w:val="00A0639E"/>
    <w:rsid w:val="00A12005"/>
    <w:rsid w:val="00A15EFC"/>
    <w:rsid w:val="00A253A3"/>
    <w:rsid w:val="00A554C5"/>
    <w:rsid w:val="00A55B8E"/>
    <w:rsid w:val="00A55D1C"/>
    <w:rsid w:val="00A74B32"/>
    <w:rsid w:val="00A765A9"/>
    <w:rsid w:val="00A908C2"/>
    <w:rsid w:val="00A947F4"/>
    <w:rsid w:val="00AA1285"/>
    <w:rsid w:val="00AC488B"/>
    <w:rsid w:val="00AC7056"/>
    <w:rsid w:val="00AC75DD"/>
    <w:rsid w:val="00AD145C"/>
    <w:rsid w:val="00AD1A0A"/>
    <w:rsid w:val="00AE7C0E"/>
    <w:rsid w:val="00AF1966"/>
    <w:rsid w:val="00AF3C61"/>
    <w:rsid w:val="00AF44E0"/>
    <w:rsid w:val="00B134E9"/>
    <w:rsid w:val="00B20109"/>
    <w:rsid w:val="00B204DE"/>
    <w:rsid w:val="00B50637"/>
    <w:rsid w:val="00B52377"/>
    <w:rsid w:val="00B543B6"/>
    <w:rsid w:val="00B57EBA"/>
    <w:rsid w:val="00B7422A"/>
    <w:rsid w:val="00B85D82"/>
    <w:rsid w:val="00B94243"/>
    <w:rsid w:val="00BA131C"/>
    <w:rsid w:val="00BD1AC3"/>
    <w:rsid w:val="00BE60EE"/>
    <w:rsid w:val="00BF11F8"/>
    <w:rsid w:val="00C01F33"/>
    <w:rsid w:val="00C040F0"/>
    <w:rsid w:val="00C04419"/>
    <w:rsid w:val="00C17B62"/>
    <w:rsid w:val="00C266AE"/>
    <w:rsid w:val="00C40307"/>
    <w:rsid w:val="00C4682A"/>
    <w:rsid w:val="00C63DB3"/>
    <w:rsid w:val="00C72727"/>
    <w:rsid w:val="00C75036"/>
    <w:rsid w:val="00C750CD"/>
    <w:rsid w:val="00C75CBC"/>
    <w:rsid w:val="00C91FC9"/>
    <w:rsid w:val="00C970E8"/>
    <w:rsid w:val="00CA43EA"/>
    <w:rsid w:val="00CA5976"/>
    <w:rsid w:val="00CA5FC4"/>
    <w:rsid w:val="00CA75A3"/>
    <w:rsid w:val="00CB0A8C"/>
    <w:rsid w:val="00CB3340"/>
    <w:rsid w:val="00CC72D3"/>
    <w:rsid w:val="00CE4AA5"/>
    <w:rsid w:val="00CE4FE1"/>
    <w:rsid w:val="00CF113D"/>
    <w:rsid w:val="00CF3A37"/>
    <w:rsid w:val="00D138F9"/>
    <w:rsid w:val="00D508CF"/>
    <w:rsid w:val="00D75BBA"/>
    <w:rsid w:val="00D827CE"/>
    <w:rsid w:val="00D930BB"/>
    <w:rsid w:val="00D95364"/>
    <w:rsid w:val="00DA57AA"/>
    <w:rsid w:val="00DA68B1"/>
    <w:rsid w:val="00DB2FAB"/>
    <w:rsid w:val="00DF1A74"/>
    <w:rsid w:val="00E01297"/>
    <w:rsid w:val="00E13B52"/>
    <w:rsid w:val="00E27150"/>
    <w:rsid w:val="00E30DDC"/>
    <w:rsid w:val="00E36DC1"/>
    <w:rsid w:val="00E40846"/>
    <w:rsid w:val="00E42FE5"/>
    <w:rsid w:val="00E44982"/>
    <w:rsid w:val="00E5050E"/>
    <w:rsid w:val="00E51EEA"/>
    <w:rsid w:val="00E73B50"/>
    <w:rsid w:val="00E91132"/>
    <w:rsid w:val="00E96285"/>
    <w:rsid w:val="00EB23D7"/>
    <w:rsid w:val="00EC7B6B"/>
    <w:rsid w:val="00ED441F"/>
    <w:rsid w:val="00EE50B0"/>
    <w:rsid w:val="00EE63E8"/>
    <w:rsid w:val="00EF4B3F"/>
    <w:rsid w:val="00EF6934"/>
    <w:rsid w:val="00EF72F5"/>
    <w:rsid w:val="00F0370B"/>
    <w:rsid w:val="00F1044B"/>
    <w:rsid w:val="00F30BA8"/>
    <w:rsid w:val="00F33FB3"/>
    <w:rsid w:val="00F35718"/>
    <w:rsid w:val="00F35A0E"/>
    <w:rsid w:val="00F372B4"/>
    <w:rsid w:val="00F43C14"/>
    <w:rsid w:val="00F53D80"/>
    <w:rsid w:val="00F560EA"/>
    <w:rsid w:val="00F60D0B"/>
    <w:rsid w:val="00F61706"/>
    <w:rsid w:val="00F62237"/>
    <w:rsid w:val="00F62BD4"/>
    <w:rsid w:val="00F664BA"/>
    <w:rsid w:val="00F67837"/>
    <w:rsid w:val="00F7033C"/>
    <w:rsid w:val="00F7172D"/>
    <w:rsid w:val="00F907F1"/>
    <w:rsid w:val="00FB211F"/>
    <w:rsid w:val="00FB3473"/>
    <w:rsid w:val="00FB3F2A"/>
    <w:rsid w:val="00FC03FA"/>
    <w:rsid w:val="00FC3B07"/>
    <w:rsid w:val="00FC3F61"/>
    <w:rsid w:val="00FC7293"/>
    <w:rsid w:val="00FC7A02"/>
    <w:rsid w:val="00FC7DB7"/>
    <w:rsid w:val="00FF4195"/>
    <w:rsid w:val="00FF4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4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42FE5"/>
    <w:pPr>
      <w:jc w:val="center"/>
    </w:pPr>
    <w:rPr>
      <w:rFonts w:ascii=".VnTimeH" w:eastAsia="Times New Roman" w:hAnsi=".VnTimeH" w:cs="Times New Roman"/>
      <w:b/>
      <w:sz w:val="24"/>
      <w:szCs w:val="20"/>
    </w:rPr>
  </w:style>
  <w:style w:type="character" w:customStyle="1" w:styleId="TitleChar">
    <w:name w:val="Title Char"/>
    <w:basedOn w:val="DefaultParagraphFont"/>
    <w:link w:val="Title"/>
    <w:rsid w:val="00E42FE5"/>
    <w:rPr>
      <w:rFonts w:ascii=".VnTimeH" w:eastAsia="Times New Roman" w:hAnsi=".VnTimeH" w:cs="Times New Roman"/>
      <w:b/>
      <w:sz w:val="24"/>
      <w:szCs w:val="20"/>
    </w:rPr>
  </w:style>
  <w:style w:type="paragraph" w:styleId="BodyText">
    <w:name w:val="Body Text"/>
    <w:basedOn w:val="Normal"/>
    <w:link w:val="BodyTextChar"/>
    <w:rsid w:val="00E73B50"/>
    <w:pPr>
      <w:spacing w:before="120" w:after="120"/>
    </w:pPr>
    <w:rPr>
      <w:rFonts w:eastAsia="Times New Roman" w:cs="Times New Roman"/>
      <w:szCs w:val="28"/>
    </w:rPr>
  </w:style>
  <w:style w:type="character" w:customStyle="1" w:styleId="BodyTextChar">
    <w:name w:val="Body Text Char"/>
    <w:basedOn w:val="DefaultParagraphFont"/>
    <w:link w:val="BodyText"/>
    <w:rsid w:val="00E73B50"/>
    <w:rPr>
      <w:rFonts w:eastAsia="Times New Roman" w:cs="Times New Roman"/>
      <w:szCs w:val="28"/>
    </w:rPr>
  </w:style>
  <w:style w:type="paragraph" w:styleId="Header">
    <w:name w:val="header"/>
    <w:basedOn w:val="Normal"/>
    <w:link w:val="HeaderChar"/>
    <w:uiPriority w:val="99"/>
    <w:semiHidden/>
    <w:unhideWhenUsed/>
    <w:rsid w:val="00406E6C"/>
    <w:pPr>
      <w:tabs>
        <w:tab w:val="center" w:pos="4680"/>
        <w:tab w:val="right" w:pos="9360"/>
      </w:tabs>
    </w:pPr>
  </w:style>
  <w:style w:type="character" w:customStyle="1" w:styleId="HeaderChar">
    <w:name w:val="Header Char"/>
    <w:basedOn w:val="DefaultParagraphFont"/>
    <w:link w:val="Header"/>
    <w:uiPriority w:val="99"/>
    <w:semiHidden/>
    <w:rsid w:val="00406E6C"/>
  </w:style>
  <w:style w:type="paragraph" w:styleId="Footer">
    <w:name w:val="footer"/>
    <w:basedOn w:val="Normal"/>
    <w:link w:val="FooterChar"/>
    <w:uiPriority w:val="99"/>
    <w:unhideWhenUsed/>
    <w:rsid w:val="00406E6C"/>
    <w:pPr>
      <w:tabs>
        <w:tab w:val="center" w:pos="4680"/>
        <w:tab w:val="right" w:pos="9360"/>
      </w:tabs>
    </w:pPr>
  </w:style>
  <w:style w:type="character" w:customStyle="1" w:styleId="FooterChar">
    <w:name w:val="Footer Char"/>
    <w:basedOn w:val="DefaultParagraphFont"/>
    <w:link w:val="Footer"/>
    <w:uiPriority w:val="99"/>
    <w:rsid w:val="00406E6C"/>
  </w:style>
  <w:style w:type="paragraph" w:styleId="BalloonText">
    <w:name w:val="Balloon Text"/>
    <w:basedOn w:val="Normal"/>
    <w:link w:val="BalloonTextChar"/>
    <w:uiPriority w:val="99"/>
    <w:semiHidden/>
    <w:unhideWhenUsed/>
    <w:rsid w:val="00622299"/>
    <w:rPr>
      <w:rFonts w:ascii="Tahoma" w:hAnsi="Tahoma" w:cs="Tahoma"/>
      <w:sz w:val="16"/>
      <w:szCs w:val="16"/>
    </w:rPr>
  </w:style>
  <w:style w:type="character" w:customStyle="1" w:styleId="BalloonTextChar">
    <w:name w:val="Balloon Text Char"/>
    <w:basedOn w:val="DefaultParagraphFont"/>
    <w:link w:val="BalloonText"/>
    <w:uiPriority w:val="99"/>
    <w:semiHidden/>
    <w:rsid w:val="006222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trannamdt1</dc:creator>
  <cp:keywords/>
  <dc:description/>
  <cp:lastModifiedBy>Smart</cp:lastModifiedBy>
  <cp:revision>63</cp:revision>
  <cp:lastPrinted>2019-08-16T09:44:00Z</cp:lastPrinted>
  <dcterms:created xsi:type="dcterms:W3CDTF">2019-07-31T13:30:00Z</dcterms:created>
  <dcterms:modified xsi:type="dcterms:W3CDTF">2019-08-16T09:45:00Z</dcterms:modified>
</cp:coreProperties>
</file>